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0A9" w14:textId="66852367" w:rsidR="00A74471" w:rsidRDefault="0041056A">
      <w:pPr>
        <w:keepNext/>
        <w:keepLines/>
        <w:widowControl w:val="0"/>
        <w:spacing w:after="536" w:line="298" w:lineRule="exact"/>
        <w:jc w:val="center"/>
        <w:outlineLvl w:val="1"/>
        <w:rPr>
          <w:rFonts w:ascii="Calibri" w:eastAsia="Book Antiqua" w:hAnsi="Calibri" w:cs="Calibri"/>
          <w:b/>
          <w:bCs/>
          <w:spacing w:val="-10"/>
          <w:kern w:val="0"/>
          <w:sz w:val="24"/>
          <w:szCs w:val="24"/>
          <w14:ligatures w14:val="none"/>
        </w:rPr>
      </w:pPr>
      <w:bookmarkStart w:id="0" w:name="bookmark1"/>
      <w:r>
        <w:rPr>
          <w:b/>
          <w:bCs/>
          <w:sz w:val="24"/>
          <w:szCs w:val="24"/>
        </w:rPr>
        <w:t>5.4. DECLARATION OF CONSENT REGARDING THE PROCESSING OF PERSONAL DATA, ACCORDING TO REGULATION (EU) 2016/679</w:t>
      </w:r>
      <w:bookmarkEnd w:id="0"/>
    </w:p>
    <w:p w14:paraId="2230EEBC" w14:textId="1D267F53" w:rsidR="00A74471" w:rsidRDefault="006414FA">
      <w:pPr>
        <w:widowControl w:val="0"/>
        <w:tabs>
          <w:tab w:val="left" w:leader="dot" w:pos="0"/>
        </w:tabs>
        <w:jc w:val="both"/>
        <w:rPr>
          <w:rFonts w:ascii="Calibri" w:eastAsia="Book Antiqua" w:hAnsi="Calibri" w:cs="Calibri"/>
          <w:spacing w:val="-10"/>
          <w:kern w:val="0"/>
          <w:sz w:val="24"/>
          <w:szCs w:val="24"/>
          <w14:ligatures w14:val="none"/>
        </w:rPr>
      </w:pPr>
      <w:r>
        <w:rPr>
          <w:sz w:val="24"/>
          <w:szCs w:val="24"/>
        </w:rPr>
        <w:tab/>
        <w:t xml:space="preserve">I, the </w:t>
      </w:r>
      <w:r w:rsidR="00D36AFA">
        <w:rPr>
          <w:sz w:val="24"/>
          <w:szCs w:val="24"/>
        </w:rPr>
        <w:t>undersigned ..............................</w:t>
      </w:r>
      <w:r>
        <w:rPr>
          <w:sz w:val="24"/>
          <w:szCs w:val="24"/>
        </w:rPr>
        <w:t xml:space="preserve">, residing in ...................................., born on ............................ in ................... (locality) holder of ID card series ............., no. ..................... issued by ...................................... on .............................. with personal identification number (CNP) ...................... participating in the ............................... competition organised by </w:t>
      </w:r>
      <w:r>
        <w:rPr>
          <w:b/>
          <w:sz w:val="24"/>
          <w:szCs w:val="24"/>
        </w:rPr>
        <w:t>“HORIA HULUBEI”</w:t>
      </w:r>
      <w:r>
        <w:rPr>
          <w:sz w:val="24"/>
          <w:szCs w:val="24"/>
        </w:rPr>
        <w:t xml:space="preserve"> </w:t>
      </w:r>
      <w:r>
        <w:rPr>
          <w:b/>
          <w:bCs/>
          <w:sz w:val="24"/>
          <w:szCs w:val="24"/>
        </w:rPr>
        <w:t>NATIONAL INSTITUTE FOR RESEARCH AND DEVELOPMENT IN PHYSICS AND NUCLEAR ENGINEERING (IFIN-HH)</w:t>
      </w:r>
      <w:r>
        <w:rPr>
          <w:sz w:val="24"/>
          <w:szCs w:val="24"/>
        </w:rPr>
        <w:t xml:space="preserve">, hereby declare that I agree with the use and processing of my personal data by IFIN-HH, with headquarters at 30 </w:t>
      </w:r>
      <w:proofErr w:type="spellStart"/>
      <w:r>
        <w:rPr>
          <w:sz w:val="24"/>
          <w:szCs w:val="24"/>
        </w:rPr>
        <w:t>Reactorului</w:t>
      </w:r>
      <w:proofErr w:type="spellEnd"/>
      <w:r>
        <w:rPr>
          <w:sz w:val="24"/>
          <w:szCs w:val="24"/>
        </w:rPr>
        <w:t xml:space="preserve"> St., </w:t>
      </w:r>
      <w:proofErr w:type="spellStart"/>
      <w:r>
        <w:rPr>
          <w:sz w:val="24"/>
          <w:szCs w:val="24"/>
        </w:rPr>
        <w:t>Măgurele</w:t>
      </w:r>
      <w:proofErr w:type="spellEnd"/>
      <w:r>
        <w:rPr>
          <w:sz w:val="24"/>
          <w:szCs w:val="24"/>
        </w:rPr>
        <w:t>, Ilfov county, registration no. J23/1945/2002, tax number RO 3321234, including their communication, if necessary, to other entities (Ministry of Education and Research, etc.).</w:t>
      </w:r>
    </w:p>
    <w:p w14:paraId="4A4365E2" w14:textId="77777777" w:rsidR="00A74471" w:rsidRDefault="000B6E74">
      <w:pPr>
        <w:widowControl w:val="0"/>
        <w:spacing w:after="56"/>
        <w:ind w:firstLine="708"/>
        <w:jc w:val="both"/>
        <w:rPr>
          <w:rFonts w:ascii="Calibri" w:eastAsia="Book Antiqua" w:hAnsi="Calibri" w:cs="Calibri"/>
          <w:spacing w:val="-10"/>
          <w:kern w:val="0"/>
          <w:sz w:val="24"/>
          <w:szCs w:val="24"/>
          <w14:ligatures w14:val="none"/>
        </w:rPr>
      </w:pPr>
      <w:r>
        <w:rPr>
          <w:sz w:val="24"/>
          <w:szCs w:val="24"/>
        </w:rPr>
        <w:t>I have been informed about the provisions of Regulation No 679/27 April 2016 on the protection of natural persons with regard to the processing of personal data and on the free movement of such data and repealing Directive 95/46/EC (General Data Protection Regulation) adopted by the European Parliament and the European Union Council, namely:</w:t>
      </w:r>
    </w:p>
    <w:p w14:paraId="16A862CD" w14:textId="77777777" w:rsidR="00A74471" w:rsidRDefault="000B6E74">
      <w:pPr>
        <w:widowControl w:val="0"/>
        <w:spacing w:after="6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of access </w:t>
      </w:r>
      <w:r>
        <w:rPr>
          <w:sz w:val="24"/>
          <w:szCs w:val="24"/>
        </w:rPr>
        <w:t>which entitles the person to get a confirmation from IFIN-HH, that they are processing the personal data or not and, if they do, access to such data and to information on how they are being processed.</w:t>
      </w:r>
    </w:p>
    <w:p w14:paraId="54E301D4" w14:textId="77777777" w:rsidR="00A74471" w:rsidRDefault="000B6E74">
      <w:pPr>
        <w:widowControl w:val="0"/>
        <w:spacing w:after="122"/>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data portability </w:t>
      </w:r>
      <w:r>
        <w:rPr>
          <w:sz w:val="24"/>
          <w:szCs w:val="24"/>
        </w:rPr>
        <w:t>refers to the right to receive personal data in a structured, commonly used manner, and the right for such data to be transmitted directly to another controller, if technically feasible.</w:t>
      </w:r>
    </w:p>
    <w:p w14:paraId="23C9F410" w14:textId="77777777" w:rsidR="00A74471" w:rsidRDefault="000B6E74">
      <w:pPr>
        <w:widowControl w:val="0"/>
        <w:spacing w:after="61"/>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object </w:t>
      </w:r>
      <w:r>
        <w:rPr>
          <w:sz w:val="24"/>
          <w:szCs w:val="24"/>
        </w:rPr>
        <w:t>refers to the right to oppose the processing of my personal data.</w:t>
      </w:r>
    </w:p>
    <w:p w14:paraId="15A4DFAF" w14:textId="77777777" w:rsidR="00A74471" w:rsidRDefault="000B6E74">
      <w:pPr>
        <w:widowControl w:val="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rectification, </w:t>
      </w:r>
      <w:r>
        <w:rPr>
          <w:sz w:val="24"/>
          <w:szCs w:val="24"/>
        </w:rPr>
        <w:t>refers to the correction, without unreasonable delays, of any inaccurate personal data.</w:t>
      </w:r>
    </w:p>
    <w:p w14:paraId="7125F631" w14:textId="77777777" w:rsidR="00A74471" w:rsidRDefault="000B6E74">
      <w:pPr>
        <w:widowControl w:val="0"/>
        <w:spacing w:after="6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erasure of data (“the right to be forgotten”) </w:t>
      </w:r>
      <w:r>
        <w:rPr>
          <w:sz w:val="24"/>
          <w:szCs w:val="24"/>
        </w:rPr>
        <w:t>meaning the right to ask for the erasure of my personal data, without unreasonable delays, for any of the following reasons: they are no longer necessary for the purpose they were collected or processed; I withdraw my consent and there is no other legal ground for the processing.</w:t>
      </w:r>
    </w:p>
    <w:p w14:paraId="5862A9CA" w14:textId="77777777" w:rsidR="00A74471" w:rsidRDefault="000B6E74">
      <w:pPr>
        <w:widowControl w:val="0"/>
        <w:spacing w:after="64"/>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restriction of processing </w:t>
      </w:r>
      <w:r>
        <w:rPr>
          <w:sz w:val="24"/>
          <w:szCs w:val="24"/>
        </w:rPr>
        <w:t>can be exercised if I contest the accuracy of the data, for a period that allows the institution to check their accuracy; the processing is illegal, and I oppose the deletion of my personal data, asking instead for their restriction.</w:t>
      </w:r>
    </w:p>
    <w:p w14:paraId="5C188B1D" w14:textId="77777777" w:rsidR="00A74471" w:rsidRDefault="000B6E74">
      <w:pPr>
        <w:widowControl w:val="0"/>
        <w:ind w:firstLine="708"/>
        <w:jc w:val="both"/>
        <w:rPr>
          <w:rFonts w:ascii="Calibri" w:eastAsia="Book Antiqua" w:hAnsi="Calibri" w:cs="Calibri"/>
          <w:spacing w:val="-10"/>
          <w:kern w:val="0"/>
          <w:sz w:val="24"/>
          <w:szCs w:val="24"/>
          <w14:ligatures w14:val="none"/>
        </w:rPr>
      </w:pPr>
      <w:r>
        <w:rPr>
          <w:sz w:val="24"/>
          <w:szCs w:val="24"/>
        </w:rPr>
        <w:t xml:space="preserve">I am aware that my refusal to provide the personal data needed and requested by IFIN-HH will make impossible to establish a relationship with regard to my participation in the competition and is not imputable to the abovementioned institution. </w:t>
      </w:r>
    </w:p>
    <w:p w14:paraId="349DC47B" w14:textId="77777777" w:rsidR="00A74471" w:rsidRDefault="000B6E74">
      <w:pPr>
        <w:widowControl w:val="0"/>
        <w:ind w:firstLine="708"/>
        <w:jc w:val="both"/>
        <w:rPr>
          <w:rFonts w:ascii="Calibri" w:eastAsia="Book Antiqua" w:hAnsi="Calibri" w:cs="Calibri"/>
          <w:spacing w:val="-10"/>
          <w:kern w:val="0"/>
          <w:sz w:val="24"/>
          <w:szCs w:val="24"/>
          <w14:ligatures w14:val="none"/>
        </w:rPr>
      </w:pPr>
      <w:r>
        <w:rPr>
          <w:sz w:val="24"/>
          <w:szCs w:val="24"/>
        </w:rPr>
        <w:t>If the personal data provided are inaccurate or change (domicile, civil status, email address, etc.), if applicable, I undertake to give IFIN-HH written notice in due course.</w:t>
      </w:r>
    </w:p>
    <w:p w14:paraId="23878092" w14:textId="77777777" w:rsidR="00A74471" w:rsidRDefault="000B6E74">
      <w:pPr>
        <w:widowControl w:val="0"/>
        <w:ind w:firstLine="708"/>
        <w:jc w:val="both"/>
        <w:rPr>
          <w:rFonts w:ascii="Calibri" w:eastAsia="Book Antiqua" w:hAnsi="Calibri" w:cs="Calibri"/>
          <w:spacing w:val="-10"/>
          <w:kern w:val="0"/>
          <w:sz w:val="24"/>
          <w:szCs w:val="24"/>
          <w14:ligatures w14:val="none"/>
        </w:rPr>
      </w:pPr>
      <w:r>
        <w:rPr>
          <w:sz w:val="24"/>
          <w:szCs w:val="24"/>
        </w:rPr>
        <w:t xml:space="preserve">I am also aware that these data will be treated confidentially, in accordance with the provisions of Regulation (EU) 2016/679 of the European Parliament and of the Council of 27 April 2016 on the protection of natural persons with regard to the processing of personal data and the free movement of such data. </w:t>
      </w:r>
    </w:p>
    <w:p w14:paraId="205C2B5F" w14:textId="77777777" w:rsidR="00A74471" w:rsidRDefault="00A74471">
      <w:pPr>
        <w:widowControl w:val="0"/>
        <w:jc w:val="both"/>
        <w:rPr>
          <w:rFonts w:ascii="Calibri" w:eastAsia="Book Antiqua" w:hAnsi="Calibri" w:cs="Calibri"/>
          <w:spacing w:val="-10"/>
          <w:kern w:val="0"/>
          <w:sz w:val="24"/>
          <w:szCs w:val="24"/>
          <w:lang w:val="ro-RO" w:eastAsia="ro-RO" w:bidi="ro-RO"/>
          <w14:ligatures w14:val="none"/>
        </w:rPr>
      </w:pPr>
    </w:p>
    <w:p w14:paraId="0AF8962F" w14:textId="77777777" w:rsidR="00A74471" w:rsidRDefault="000B6E74">
      <w:pPr>
        <w:widowControl w:val="0"/>
        <w:spacing w:line="307" w:lineRule="exact"/>
        <w:jc w:val="both"/>
      </w:pPr>
      <w:r>
        <w:rPr>
          <w:sz w:val="24"/>
          <w:szCs w:val="24"/>
        </w:rPr>
        <w:t xml:space="preserve">                                     Date                                                                                                Signature</w:t>
      </w:r>
    </w:p>
    <w:sectPr w:rsidR="00A74471">
      <w:footerReference w:type="default" r:id="rId8"/>
      <w:pgSz w:w="11906" w:h="16838"/>
      <w:pgMar w:top="1440" w:right="1440" w:bottom="1260" w:left="1440" w:header="0"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9DBD" w14:textId="77777777" w:rsidR="00DF0021" w:rsidRDefault="00DF0021">
      <w:r>
        <w:separator/>
      </w:r>
    </w:p>
  </w:endnote>
  <w:endnote w:type="continuationSeparator" w:id="0">
    <w:p w14:paraId="0AAFDA94" w14:textId="77777777" w:rsidR="00DF0021" w:rsidRDefault="00DF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6045"/>
      <w:docPartObj>
        <w:docPartGallery w:val="Page Numbers (Bottom of Page)"/>
        <w:docPartUnique/>
      </w:docPartObj>
    </w:sdtPr>
    <w:sdtContent>
      <w:p w14:paraId="636796F0" w14:textId="77777777" w:rsidR="00A74471" w:rsidRDefault="000B6E74">
        <w:pPr>
          <w:pStyle w:val="Footer"/>
          <w:jc w:val="center"/>
        </w:pPr>
        <w:r>
          <w:fldChar w:fldCharType="begin"/>
        </w:r>
        <w:r>
          <w:instrText>PAGE</w:instrText>
        </w:r>
        <w:r>
          <w:fldChar w:fldCharType="separate"/>
        </w:r>
        <w:r w:rsidR="00E5166C">
          <w:t>2</w:t>
        </w:r>
        <w:r>
          <w:fldChar w:fldCharType="end"/>
        </w:r>
      </w:p>
    </w:sdtContent>
  </w:sdt>
  <w:p w14:paraId="18165639" w14:textId="77777777" w:rsidR="00A74471" w:rsidRDefault="00A7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B7FA" w14:textId="77777777" w:rsidR="00DF0021" w:rsidRDefault="00DF0021">
      <w:r>
        <w:separator/>
      </w:r>
    </w:p>
  </w:footnote>
  <w:footnote w:type="continuationSeparator" w:id="0">
    <w:p w14:paraId="5E498999" w14:textId="77777777" w:rsidR="00DF0021" w:rsidRDefault="00DF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DCA"/>
    <w:multiLevelType w:val="multilevel"/>
    <w:tmpl w:val="C26C49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AF5DF9"/>
    <w:multiLevelType w:val="multilevel"/>
    <w:tmpl w:val="BF8CD4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B11DC1"/>
    <w:multiLevelType w:val="multilevel"/>
    <w:tmpl w:val="7A300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A6F50"/>
    <w:multiLevelType w:val="multilevel"/>
    <w:tmpl w:val="37AABDF6"/>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8D72577"/>
    <w:multiLevelType w:val="multilevel"/>
    <w:tmpl w:val="F1784358"/>
    <w:lvl w:ilvl="0">
      <w:start w:val="1"/>
      <w:numFmt w:val="decimal"/>
      <w:lvlText w:val="%1."/>
      <w:lvlJc w:val="left"/>
      <w:pPr>
        <w:ind w:left="1080" w:hanging="360"/>
      </w:pPr>
      <w:rPr>
        <w:rFonts w:eastAsia="Calibri" w:cs="Calibri"/>
        <w:b/>
        <w:sz w:val="24"/>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5" w15:restartNumberingAfterBreak="0">
    <w:nsid w:val="193706BA"/>
    <w:multiLevelType w:val="multilevel"/>
    <w:tmpl w:val="59E8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25C0D"/>
    <w:multiLevelType w:val="multilevel"/>
    <w:tmpl w:val="385A5EDC"/>
    <w:lvl w:ilvl="0">
      <w:start w:val="1"/>
      <w:numFmt w:val="decimal"/>
      <w:lvlText w:val="(%1)"/>
      <w:lvlJc w:val="left"/>
      <w:pPr>
        <w:ind w:left="720" w:hanging="36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47C9E"/>
    <w:multiLevelType w:val="multilevel"/>
    <w:tmpl w:val="28B4E5A4"/>
    <w:lvl w:ilvl="0">
      <w:start w:val="1"/>
      <w:numFmt w:val="lowerRoman"/>
      <w:lvlText w:val="%1)"/>
      <w:lvlJc w:val="left"/>
      <w:pPr>
        <w:ind w:left="1960" w:hanging="72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8" w15:restartNumberingAfterBreak="0">
    <w:nsid w:val="2443639D"/>
    <w:multiLevelType w:val="multilevel"/>
    <w:tmpl w:val="A014B3E0"/>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57233C"/>
    <w:multiLevelType w:val="multilevel"/>
    <w:tmpl w:val="FFA2B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240875"/>
    <w:multiLevelType w:val="multilevel"/>
    <w:tmpl w:val="5B203138"/>
    <w:lvl w:ilvl="0">
      <w:start w:val="1"/>
      <w:numFmt w:val="lowerLetter"/>
      <w:lvlText w:val="%1)"/>
      <w:lvlJc w:val="left"/>
      <w:pPr>
        <w:ind w:left="7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BC332D"/>
    <w:multiLevelType w:val="multilevel"/>
    <w:tmpl w:val="0AACBDE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C44218F"/>
    <w:multiLevelType w:val="multilevel"/>
    <w:tmpl w:val="54C0A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444957"/>
    <w:multiLevelType w:val="multilevel"/>
    <w:tmpl w:val="806E9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8F1DE5"/>
    <w:multiLevelType w:val="multilevel"/>
    <w:tmpl w:val="1868C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A7AB4"/>
    <w:multiLevelType w:val="multilevel"/>
    <w:tmpl w:val="5A549BD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DCE2BD0"/>
    <w:multiLevelType w:val="multilevel"/>
    <w:tmpl w:val="1AF6B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AA62C4"/>
    <w:multiLevelType w:val="multilevel"/>
    <w:tmpl w:val="AEC8D3CA"/>
    <w:lvl w:ilvl="0">
      <w:start w:val="1"/>
      <w:numFmt w:val="lowerRoman"/>
      <w:lvlText w:val="%1)"/>
      <w:lvlJc w:val="left"/>
      <w:pPr>
        <w:ind w:left="1080" w:hanging="36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02122066">
    <w:abstractNumId w:val="0"/>
  </w:num>
  <w:num w:numId="2" w16cid:durableId="2081058504">
    <w:abstractNumId w:val="15"/>
  </w:num>
  <w:num w:numId="3" w16cid:durableId="171335971">
    <w:abstractNumId w:val="9"/>
  </w:num>
  <w:num w:numId="4" w16cid:durableId="964851188">
    <w:abstractNumId w:val="17"/>
  </w:num>
  <w:num w:numId="5" w16cid:durableId="345406830">
    <w:abstractNumId w:val="10"/>
  </w:num>
  <w:num w:numId="6" w16cid:durableId="1045526722">
    <w:abstractNumId w:val="16"/>
  </w:num>
  <w:num w:numId="7" w16cid:durableId="1525171281">
    <w:abstractNumId w:val="11"/>
  </w:num>
  <w:num w:numId="8" w16cid:durableId="884877057">
    <w:abstractNumId w:val="8"/>
  </w:num>
  <w:num w:numId="9" w16cid:durableId="1166630671">
    <w:abstractNumId w:val="7"/>
  </w:num>
  <w:num w:numId="10" w16cid:durableId="1482649128">
    <w:abstractNumId w:val="4"/>
  </w:num>
  <w:num w:numId="11" w16cid:durableId="279916845">
    <w:abstractNumId w:val="6"/>
  </w:num>
  <w:num w:numId="12" w16cid:durableId="1514421990">
    <w:abstractNumId w:val="5"/>
  </w:num>
  <w:num w:numId="13" w16cid:durableId="980231824">
    <w:abstractNumId w:val="12"/>
  </w:num>
  <w:num w:numId="14" w16cid:durableId="555626118">
    <w:abstractNumId w:val="13"/>
  </w:num>
  <w:num w:numId="15" w16cid:durableId="351343539">
    <w:abstractNumId w:val="14"/>
  </w:num>
  <w:num w:numId="16" w16cid:durableId="366953172">
    <w:abstractNumId w:val="2"/>
  </w:num>
  <w:num w:numId="17" w16cid:durableId="1356612989">
    <w:abstractNumId w:val="3"/>
  </w:num>
  <w:num w:numId="18" w16cid:durableId="40981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71"/>
    <w:rsid w:val="00050C8C"/>
    <w:rsid w:val="000B6E74"/>
    <w:rsid w:val="000C3049"/>
    <w:rsid w:val="0010648A"/>
    <w:rsid w:val="00130622"/>
    <w:rsid w:val="001C1708"/>
    <w:rsid w:val="001F3F5E"/>
    <w:rsid w:val="0020649C"/>
    <w:rsid w:val="002115EF"/>
    <w:rsid w:val="00221A53"/>
    <w:rsid w:val="00262C15"/>
    <w:rsid w:val="002649B0"/>
    <w:rsid w:val="00264DF2"/>
    <w:rsid w:val="002A6827"/>
    <w:rsid w:val="002E6CDD"/>
    <w:rsid w:val="00322208"/>
    <w:rsid w:val="00355AEF"/>
    <w:rsid w:val="003C2EB2"/>
    <w:rsid w:val="0041056A"/>
    <w:rsid w:val="00491359"/>
    <w:rsid w:val="004F56DB"/>
    <w:rsid w:val="005A14DC"/>
    <w:rsid w:val="00616D9E"/>
    <w:rsid w:val="006367F4"/>
    <w:rsid w:val="006414FA"/>
    <w:rsid w:val="00661D72"/>
    <w:rsid w:val="006F55E5"/>
    <w:rsid w:val="007038DA"/>
    <w:rsid w:val="007827D1"/>
    <w:rsid w:val="007A3CFD"/>
    <w:rsid w:val="007C36CD"/>
    <w:rsid w:val="00831AB6"/>
    <w:rsid w:val="0084701F"/>
    <w:rsid w:val="008642F1"/>
    <w:rsid w:val="008C585D"/>
    <w:rsid w:val="00980402"/>
    <w:rsid w:val="00994945"/>
    <w:rsid w:val="009A6ADB"/>
    <w:rsid w:val="009B08F1"/>
    <w:rsid w:val="00A60491"/>
    <w:rsid w:val="00A74471"/>
    <w:rsid w:val="00A81FCD"/>
    <w:rsid w:val="00B446FA"/>
    <w:rsid w:val="00BF7D51"/>
    <w:rsid w:val="00CA6A4C"/>
    <w:rsid w:val="00D22CB8"/>
    <w:rsid w:val="00D24F26"/>
    <w:rsid w:val="00D36AFA"/>
    <w:rsid w:val="00DD3A32"/>
    <w:rsid w:val="00DF0021"/>
    <w:rsid w:val="00E35658"/>
    <w:rsid w:val="00E5166C"/>
    <w:rsid w:val="00F23C1B"/>
    <w:rsid w:val="00F82B32"/>
    <w:rsid w:val="00F96C77"/>
    <w:rsid w:val="00FA057A"/>
    <w:rsid w:val="00FB10A2"/>
    <w:rsid w:val="00FD7E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67D6"/>
  <w15:docId w15:val="{B240F2AE-E746-463B-81E8-7B28A467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semiHidden/>
    <w:qFormat/>
    <w:rsid w:val="006F6415"/>
    <w:rPr>
      <w:sz w:val="20"/>
      <w:szCs w:val="20"/>
    </w:rPr>
  </w:style>
  <w:style w:type="character" w:customStyle="1" w:styleId="InternetLink">
    <w:name w:val="Internet Link"/>
    <w:basedOn w:val="DefaultParagraphFont"/>
    <w:uiPriority w:val="99"/>
    <w:unhideWhenUsed/>
    <w:rsid w:val="00213475"/>
    <w:rPr>
      <w:color w:val="0563C1" w:themeColor="hyperlink"/>
      <w:u w:val="single"/>
    </w:rPr>
  </w:style>
  <w:style w:type="character" w:customStyle="1" w:styleId="BalloonTextChar">
    <w:name w:val="Balloon Text Char"/>
    <w:basedOn w:val="DefaultParagraphFont"/>
    <w:link w:val="BalloonText"/>
    <w:uiPriority w:val="99"/>
    <w:semiHidden/>
    <w:qFormat/>
    <w:rsid w:val="00EC7A2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425E08"/>
    <w:rPr>
      <w:b/>
      <w:bCs/>
      <w:sz w:val="20"/>
      <w:szCs w:val="20"/>
    </w:rPr>
  </w:style>
  <w:style w:type="character" w:customStyle="1" w:styleId="HeaderChar">
    <w:name w:val="Header Char"/>
    <w:basedOn w:val="DefaultParagraphFont"/>
    <w:link w:val="Header"/>
    <w:uiPriority w:val="99"/>
    <w:qFormat/>
    <w:rsid w:val="00C40130"/>
  </w:style>
  <w:style w:type="character" w:customStyle="1" w:styleId="FooterChar">
    <w:name w:val="Footer Char"/>
    <w:basedOn w:val="DefaultParagraphFont"/>
    <w:link w:val="Footer"/>
    <w:uiPriority w:val="99"/>
    <w:qFormat/>
    <w:rsid w:val="00C40130"/>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style>
  <w:style w:type="paragraph" w:styleId="CommentText">
    <w:name w:val="annotation text"/>
    <w:basedOn w:val="Normal"/>
    <w:link w:val="CommentTextChar"/>
    <w:uiPriority w:val="99"/>
    <w:semiHidden/>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EC7A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425E08"/>
    <w:pPr>
      <w:spacing w:after="0"/>
    </w:pPr>
    <w:rPr>
      <w:b/>
      <w:bCs/>
    </w:rPr>
  </w:style>
  <w:style w:type="paragraph" w:customStyle="1" w:styleId="TableContents">
    <w:name w:val="Table Contents"/>
    <w:basedOn w:val="Normal"/>
    <w:qFormat/>
    <w:rsid w:val="000F5C51"/>
    <w:pPr>
      <w:suppressLineNumbers/>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Standard">
    <w:name w:val="Standard"/>
    <w:qFormat/>
    <w:rsid w:val="00B927DE"/>
    <w:pPr>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40130"/>
    <w:pPr>
      <w:tabs>
        <w:tab w:val="center" w:pos="4680"/>
        <w:tab w:val="right" w:pos="9360"/>
      </w:tabs>
    </w:pPr>
  </w:style>
  <w:style w:type="paragraph" w:styleId="Footer">
    <w:name w:val="footer"/>
    <w:basedOn w:val="Normal"/>
    <w:link w:val="FooterChar"/>
    <w:uiPriority w:val="99"/>
    <w:unhideWhenUsed/>
    <w:rsid w:val="00C40130"/>
    <w:pPr>
      <w:tabs>
        <w:tab w:val="center" w:pos="4680"/>
        <w:tab w:val="right" w:pos="9360"/>
      </w:tabs>
    </w:pPr>
  </w:style>
  <w:style w:type="table" w:styleId="TableGrid">
    <w:name w:val="Table Grid"/>
    <w:basedOn w:val="TableNormal"/>
    <w:uiPriority w:val="39"/>
    <w:rsid w:val="003B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4717-F2B0-44B0-951B-7CD74524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Roxana Harabagiu</cp:lastModifiedBy>
  <cp:revision>2</cp:revision>
  <dcterms:created xsi:type="dcterms:W3CDTF">2025-10-14T14:14:00Z</dcterms:created>
  <dcterms:modified xsi:type="dcterms:W3CDTF">2025-10-14T14:14:00Z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